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56F4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56F4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56F4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256F4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Государственные услуги таможенных органов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73EC82" w:rsidR="00A77598" w:rsidRPr="006C1DA6" w:rsidRDefault="006C1DA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56F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F4B">
              <w:rPr>
                <w:rFonts w:ascii="Times New Roman" w:hAnsi="Times New Roman" w:cs="Times New Roman"/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47ABCD" w:rsidR="004475DA" w:rsidRPr="00ED577F" w:rsidRDefault="006C1DA6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BBF286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B6BD5E4" w:rsidR="00D75436" w:rsidRDefault="00477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B8D4D9E" w:rsidR="00D75436" w:rsidRDefault="00477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5FD390E" w:rsidR="00D75436" w:rsidRDefault="00477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A195A61" w:rsidR="00D75436" w:rsidRDefault="00477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1BF4207" w:rsidR="00D75436" w:rsidRDefault="00477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D9AC843" w:rsidR="00D75436" w:rsidRDefault="00477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90C2822" w:rsidR="00D75436" w:rsidRDefault="00477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EE6F5F5" w:rsidR="00D75436" w:rsidRDefault="00477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1C8C459" w:rsidR="00D75436" w:rsidRDefault="00477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682F347" w:rsidR="00D75436" w:rsidRDefault="00477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29280DE" w:rsidR="00D75436" w:rsidRDefault="00477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6755735" w:rsidR="00D75436" w:rsidRDefault="00477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42617F3" w:rsidR="00D75436" w:rsidRDefault="00477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E32981D" w:rsidR="00D75436" w:rsidRDefault="00477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4956EA9" w:rsidR="00D75436" w:rsidRDefault="00477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F89EBDD" w:rsidR="00D75436" w:rsidRDefault="00477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A02FC7E" w:rsidR="00D75436" w:rsidRDefault="00477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56F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государственные услуги, предоставляемые таможенными органами.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Государственные услуги таможенных органов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1"/>
        <w:gridCol w:w="1885"/>
        <w:gridCol w:w="5350"/>
      </w:tblGrid>
      <w:tr w:rsidR="00751095" w:rsidRPr="00256F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56F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56F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56F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6F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56F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56F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56F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56F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</w:rPr>
              <w:t>ПК-1 - Способен определять место и роль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56F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ПК-1.2 - Определяет место и роль таможенных органов в структуре государственного управления, задачи и функции таможенных органов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56F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6F4B">
              <w:rPr>
                <w:rFonts w:ascii="Times New Roman" w:hAnsi="Times New Roman" w:cs="Times New Roman"/>
              </w:rPr>
              <w:t>состав государственных услуг, предоставляемых таможенными органами</w:t>
            </w:r>
            <w:r w:rsidRPr="00256F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56F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6F4B">
              <w:rPr>
                <w:rFonts w:ascii="Times New Roman" w:hAnsi="Times New Roman" w:cs="Times New Roman"/>
              </w:rPr>
              <w:t>применять на практике государственные услуги, предоставляемые таможенными органами</w:t>
            </w:r>
            <w:r w:rsidRPr="00256F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56F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6F4B">
              <w:rPr>
                <w:rFonts w:ascii="Times New Roman" w:hAnsi="Times New Roman" w:cs="Times New Roman"/>
              </w:rPr>
              <w:t>навыками составления запроса на предоставление государственных услуг, предоставляемых таможенными органами</w:t>
            </w:r>
            <w:r w:rsidRPr="00256F4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56F4B" w14:paraId="61DED4B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A6619" w14:textId="77777777" w:rsidR="00751095" w:rsidRPr="00256F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</w:rPr>
              <w:t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соответствии с 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B7BC3" w14:textId="77777777" w:rsidR="00751095" w:rsidRPr="00256F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ПК-2.3 - Применяет организационно-правовые основы противодействия и профилактики коррупции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7C7E5" w14:textId="77777777" w:rsidR="00751095" w:rsidRPr="00256F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6F4B">
              <w:rPr>
                <w:rFonts w:ascii="Times New Roman" w:hAnsi="Times New Roman" w:cs="Times New Roman"/>
              </w:rPr>
              <w:t>нормативно-правовые акты регламентирующие административные правонарушения и преступления, отнесенные к компетенции таможенных органов</w:t>
            </w:r>
            <w:r w:rsidRPr="00256F4B">
              <w:rPr>
                <w:rFonts w:ascii="Times New Roman" w:hAnsi="Times New Roman" w:cs="Times New Roman"/>
              </w:rPr>
              <w:t xml:space="preserve"> </w:t>
            </w:r>
          </w:p>
          <w:p w14:paraId="2D1C9726" w14:textId="77777777" w:rsidR="00751095" w:rsidRPr="00256F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6F4B">
              <w:rPr>
                <w:rFonts w:ascii="Times New Roman" w:hAnsi="Times New Roman" w:cs="Times New Roman"/>
              </w:rPr>
              <w:t>идентифицировать в соответствии с организационно-правовыми основами административные правонарушения (АП) и преступления в области таможенной деятельности в рамках компетенции таможенных органов</w:t>
            </w:r>
            <w:r w:rsidRPr="00256F4B">
              <w:rPr>
                <w:rFonts w:ascii="Times New Roman" w:hAnsi="Times New Roman" w:cs="Times New Roman"/>
              </w:rPr>
              <w:t xml:space="preserve">. </w:t>
            </w:r>
          </w:p>
          <w:p w14:paraId="3CDF697E" w14:textId="77777777" w:rsidR="00751095" w:rsidRPr="00256F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6F4B">
              <w:rPr>
                <w:rFonts w:ascii="Times New Roman" w:hAnsi="Times New Roman" w:cs="Times New Roman"/>
              </w:rPr>
              <w:t>навыками анализа и оценки уровня риска; основными навыками разработки профилей рисков; навыками анализа сведений в таможенных документах в рамках применения системы управления рисками</w:t>
            </w:r>
            <w:r w:rsidRPr="00256F4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56F4B" w14:paraId="2CC42F0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2AD45" w14:textId="77777777" w:rsidR="00751095" w:rsidRPr="00256F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</w:rPr>
              <w:lastRenderedPageBreak/>
              <w:t>ПК-11 - Способен применять систему управления рисками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E0C87" w14:textId="77777777" w:rsidR="00751095" w:rsidRPr="00256F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ПК-11.2 - Применяет систему управления рисками при проведении отдельных видов государственного контроля, отнесённых к компетенции таможенных органов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3766D" w14:textId="77777777" w:rsidR="00751095" w:rsidRPr="00256F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6F4B">
              <w:rPr>
                <w:rFonts w:ascii="Times New Roman" w:hAnsi="Times New Roman" w:cs="Times New Roman"/>
              </w:rPr>
              <w:t>состав системы управления рисками при проведении отдельных видов государственного контроля, отнесённых к компетенции таможенных органов</w:t>
            </w:r>
            <w:r w:rsidRPr="00256F4B">
              <w:rPr>
                <w:rFonts w:ascii="Times New Roman" w:hAnsi="Times New Roman" w:cs="Times New Roman"/>
              </w:rPr>
              <w:t xml:space="preserve"> </w:t>
            </w:r>
          </w:p>
          <w:p w14:paraId="2FE31634" w14:textId="77777777" w:rsidR="00751095" w:rsidRPr="00256F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6F4B">
              <w:rPr>
                <w:rFonts w:ascii="Times New Roman" w:hAnsi="Times New Roman" w:cs="Times New Roman"/>
              </w:rPr>
              <w:t>применять систему управления рисками в профессиональной деятельности</w:t>
            </w:r>
            <w:r w:rsidRPr="00256F4B">
              <w:rPr>
                <w:rFonts w:ascii="Times New Roman" w:hAnsi="Times New Roman" w:cs="Times New Roman"/>
              </w:rPr>
              <w:t xml:space="preserve">. </w:t>
            </w:r>
          </w:p>
          <w:p w14:paraId="35D7A43B" w14:textId="77777777" w:rsidR="00751095" w:rsidRPr="00256F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6F4B">
              <w:rPr>
                <w:rFonts w:ascii="Times New Roman" w:hAnsi="Times New Roman" w:cs="Times New Roman"/>
              </w:rPr>
              <w:t>навыками анализа и оценки уровня риска; основными навыками разработки профилей рисков; навыками анализа сведений в таможенных документах в рамках применения системы управления рисками</w:t>
            </w:r>
            <w:r w:rsidRPr="00256F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56F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256F4B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56F4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6F4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56F4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56F4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56F4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56F4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56F4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6F4B">
              <w:rPr>
                <w:rFonts w:ascii="Times New Roman" w:hAnsi="Times New Roman" w:cs="Times New Roman"/>
                <w:b/>
              </w:rPr>
              <w:t>(ак</w:t>
            </w:r>
            <w:r w:rsidR="00AE2B1A" w:rsidRPr="00256F4B">
              <w:rPr>
                <w:rFonts w:ascii="Times New Roman" w:hAnsi="Times New Roman" w:cs="Times New Roman"/>
                <w:b/>
              </w:rPr>
              <w:t>адемические</w:t>
            </w:r>
            <w:r w:rsidRPr="00256F4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56F4B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56F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56F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56F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6F4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56F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56F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6F4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56F4B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56F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56F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56F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6F4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56F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6F4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56F4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6F4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56F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56F4B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256F4B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6F4B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предоставления государственных услуг таможенными органами.</w:t>
            </w:r>
          </w:p>
        </w:tc>
      </w:tr>
      <w:tr w:rsidR="005B37A7" w:rsidRPr="00256F4B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56F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Тема 1. Нормативно-правовое регулирование предоставления таможенными органами государственных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56F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56F4B">
              <w:rPr>
                <w:sz w:val="22"/>
                <w:szCs w:val="22"/>
                <w:lang w:bidi="ru-RU"/>
              </w:rPr>
              <w:t>Нормативно-правовые акты, регулирующие предоставление государственных услуг таможенными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56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56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56F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56F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256F4B" w14:paraId="7A74C6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4CA682" w14:textId="77777777" w:rsidR="004475DA" w:rsidRPr="00256F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Тема 2. Состав государственных услуг предоставляемых таможенными органами.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9CC550" w14:textId="77777777" w:rsidR="004475DA" w:rsidRPr="00256F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56F4B">
              <w:rPr>
                <w:sz w:val="22"/>
                <w:szCs w:val="22"/>
                <w:lang w:bidi="ru-RU"/>
              </w:rPr>
              <w:t>Перечень и сведения  государственных услуг предоставляемых таможенными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4A39C0" w14:textId="77777777" w:rsidR="004475DA" w:rsidRPr="00256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962A41" w14:textId="77777777" w:rsidR="004475DA" w:rsidRPr="00256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DFEB19" w14:textId="77777777" w:rsidR="004475DA" w:rsidRPr="00256F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AFA64" w14:textId="77777777" w:rsidR="004475DA" w:rsidRPr="00256F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256F4B" w14:paraId="38B1A9D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E217A3" w14:textId="77777777" w:rsidR="00313ACD" w:rsidRPr="00256F4B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6F4B">
              <w:rPr>
                <w:rFonts w:ascii="Times New Roman" w:hAnsi="Times New Roman" w:cs="Times New Roman"/>
                <w:b/>
                <w:lang w:bidi="ru-RU"/>
              </w:rPr>
              <w:t>Раздел II. Порядок предоставления государственных услуг таможенными органами.</w:t>
            </w:r>
          </w:p>
        </w:tc>
      </w:tr>
      <w:tr w:rsidR="005B37A7" w:rsidRPr="00256F4B" w14:paraId="13441A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CDB763" w14:textId="77777777" w:rsidR="004475DA" w:rsidRPr="00256F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Тема 3. Административные регламенты.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01045D" w14:textId="77777777" w:rsidR="004475DA" w:rsidRPr="00256F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56F4B">
              <w:rPr>
                <w:sz w:val="22"/>
                <w:szCs w:val="22"/>
                <w:lang w:bidi="ru-RU"/>
              </w:rPr>
              <w:t>Анализ административных регламентов предоставления государственных услуг. Порядок и формы предоставления государственных услуг таможенными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1154DA" w14:textId="77777777" w:rsidR="004475DA" w:rsidRPr="00256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F10CC8" w14:textId="77777777" w:rsidR="004475DA" w:rsidRPr="00256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842979" w14:textId="77777777" w:rsidR="004475DA" w:rsidRPr="00256F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37F87A" w14:textId="77777777" w:rsidR="004475DA" w:rsidRPr="00256F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256F4B" w14:paraId="288299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CC3E5E" w14:textId="77777777" w:rsidR="004475DA" w:rsidRPr="00256F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 xml:space="preserve">Тема 4. Контроль за качеством предоставления государственных услуг </w:t>
            </w:r>
            <w:r w:rsidRPr="00256F4B">
              <w:rPr>
                <w:rFonts w:ascii="Times New Roman" w:hAnsi="Times New Roman" w:cs="Times New Roman"/>
                <w:lang w:bidi="ru-RU"/>
              </w:rPr>
              <w:lastRenderedPageBreak/>
              <w:t>таможенными органами.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81698C" w14:textId="77777777" w:rsidR="004475DA" w:rsidRPr="00256F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56F4B">
              <w:rPr>
                <w:sz w:val="22"/>
                <w:szCs w:val="22"/>
                <w:lang w:bidi="ru-RU"/>
              </w:rPr>
              <w:lastRenderedPageBreak/>
              <w:t>Организация контроля за качеством предоставления государственных услуг таможенными органами. Результаты ведомственного самообследования качества предоставления госуслуг.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B120E" w14:textId="77777777" w:rsidR="004475DA" w:rsidRPr="00256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B04FAB" w14:textId="77777777" w:rsidR="004475DA" w:rsidRPr="00256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ED2FE3" w14:textId="77777777" w:rsidR="004475DA" w:rsidRPr="00256F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2C5FE" w14:textId="77777777" w:rsidR="004475DA" w:rsidRPr="00256F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256F4B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56F4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56F4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56F4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256F4B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56F4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56F4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56F4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56F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56F4B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56F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56F4B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56F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56F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56F4B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6"/>
        <w:gridCol w:w="3139"/>
      </w:tblGrid>
      <w:tr w:rsidR="00262CF0" w:rsidRPr="00256F4B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56F4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6F4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56F4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6F4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56F4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56F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</w:rPr>
              <w:t xml:space="preserve">Бойкова, М. В. Взаимодействие таможенных органов и бизнес-структур при предоставлении коммерческих таможенных услуг в ЕАЭС : учебное пособие / М. В. Бойкова, А. А. Ворона. — Санкт-Петербург : Интермедия, 2021. — 168 с. — </w:t>
            </w:r>
            <w:r w:rsidRPr="00256F4B">
              <w:rPr>
                <w:rFonts w:ascii="Times New Roman" w:hAnsi="Times New Roman" w:cs="Times New Roman"/>
                <w:lang w:val="en-US"/>
              </w:rPr>
              <w:t>ISBN</w:t>
            </w:r>
            <w:r w:rsidRPr="00256F4B">
              <w:rPr>
                <w:rFonts w:ascii="Times New Roman" w:hAnsi="Times New Roman" w:cs="Times New Roman"/>
              </w:rPr>
              <w:t xml:space="preserve"> 978-5-4383-0217-9. — Текст :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56F4B" w:rsidRDefault="00477B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984247" w:rsidRPr="00256F4B">
                <w:rPr>
                  <w:rFonts w:ascii="Times New Roman" w:hAnsi="Times New Roman" w:cs="Times New Roman"/>
                  <w:color w:val="00008B"/>
                  <w:u w:val="single"/>
                </w:rPr>
                <w:t>https://e.lanbook.com/book/161331</w:t>
              </w:r>
            </w:hyperlink>
          </w:p>
        </w:tc>
      </w:tr>
      <w:tr w:rsidR="00262CF0" w:rsidRPr="00256F4B" w14:paraId="2ABB6E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518450" w14:textId="77777777" w:rsidR="00262CF0" w:rsidRPr="00256F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56F4B">
              <w:rPr>
                <w:rFonts w:ascii="Times New Roman" w:hAnsi="Times New Roman" w:cs="Times New Roman"/>
              </w:rPr>
              <w:t xml:space="preserve">Арский, А. А. Механизм управления взаимодействием таможенных органов с участниками внешнеэкономической деятельности с использованием услуг транспортно-логистических компаний : монография / А. А. Арский. — Москва : Дашков и К, 2014. — 128 с. — </w:t>
            </w:r>
            <w:r w:rsidRPr="00256F4B">
              <w:rPr>
                <w:rFonts w:ascii="Times New Roman" w:hAnsi="Times New Roman" w:cs="Times New Roman"/>
                <w:lang w:val="en-US"/>
              </w:rPr>
              <w:t>ISBN</w:t>
            </w:r>
            <w:r w:rsidRPr="00256F4B">
              <w:rPr>
                <w:rFonts w:ascii="Times New Roman" w:hAnsi="Times New Roman" w:cs="Times New Roman"/>
              </w:rPr>
              <w:t xml:space="preserve"> 978-5-394-02395-8.</w:t>
            </w:r>
            <w:r w:rsidRPr="00256F4B">
              <w:rPr>
                <w:rFonts w:ascii="Times New Roman" w:hAnsi="Times New Roman" w:cs="Times New Roman"/>
                <w:lang w:val="en-US"/>
              </w:rPr>
              <w:t> </w:t>
            </w:r>
            <w:r w:rsidRPr="00256F4B">
              <w:rPr>
                <w:rFonts w:ascii="Times New Roman" w:hAnsi="Times New Roman" w:cs="Times New Roman"/>
              </w:rPr>
              <w:t>— Текст</w:t>
            </w:r>
            <w:r w:rsidRPr="00256F4B">
              <w:rPr>
                <w:rFonts w:ascii="Times New Roman" w:hAnsi="Times New Roman" w:cs="Times New Roman"/>
                <w:lang w:val="en-US"/>
              </w:rPr>
              <w:t> </w:t>
            </w:r>
            <w:r w:rsidRPr="00256F4B">
              <w:rPr>
                <w:rFonts w:ascii="Times New Roman" w:hAnsi="Times New Roman" w:cs="Times New Roman"/>
              </w:rPr>
              <w:t>: электронный</w:t>
            </w:r>
            <w:r w:rsidRPr="00256F4B">
              <w:rPr>
                <w:rFonts w:ascii="Times New Roman" w:hAnsi="Times New Roman" w:cs="Times New Roman"/>
                <w:lang w:val="en-US"/>
              </w:rPr>
              <w:t> </w:t>
            </w:r>
            <w:r w:rsidRPr="00256F4B">
              <w:rPr>
                <w:rFonts w:ascii="Times New Roman" w:hAnsi="Times New Roman" w:cs="Times New Roman"/>
              </w:rPr>
              <w:t xml:space="preserve">// Лань : электронно-библиотечная система. — </w:t>
            </w:r>
            <w:r w:rsidRPr="00256F4B">
              <w:rPr>
                <w:rFonts w:ascii="Times New Roman" w:hAnsi="Times New Roman" w:cs="Times New Roman"/>
                <w:lang w:val="en-US"/>
              </w:rPr>
              <w:t>URL</w:t>
            </w:r>
            <w:r w:rsidRPr="00256F4B">
              <w:rPr>
                <w:rFonts w:ascii="Times New Roman" w:hAnsi="Times New Roman" w:cs="Times New Roman"/>
              </w:rPr>
              <w:t xml:space="preserve">: </w:t>
            </w:r>
            <w:r w:rsidRPr="00256F4B">
              <w:rPr>
                <w:rFonts w:ascii="Times New Roman" w:hAnsi="Times New Roman" w:cs="Times New Roman"/>
                <w:lang w:val="en-US"/>
              </w:rPr>
              <w:t>https</w:t>
            </w:r>
            <w:r w:rsidRPr="00256F4B">
              <w:rPr>
                <w:rFonts w:ascii="Times New Roman" w:hAnsi="Times New Roman" w:cs="Times New Roman"/>
              </w:rPr>
              <w:t>://</w:t>
            </w:r>
            <w:r w:rsidRPr="00256F4B">
              <w:rPr>
                <w:rFonts w:ascii="Times New Roman" w:hAnsi="Times New Roman" w:cs="Times New Roman"/>
                <w:lang w:val="en-US"/>
              </w:rPr>
              <w:t>e</w:t>
            </w:r>
            <w:r w:rsidRPr="00256F4B">
              <w:rPr>
                <w:rFonts w:ascii="Times New Roman" w:hAnsi="Times New Roman" w:cs="Times New Roman"/>
              </w:rPr>
              <w:t>.</w:t>
            </w:r>
            <w:r w:rsidRPr="00256F4B">
              <w:rPr>
                <w:rFonts w:ascii="Times New Roman" w:hAnsi="Times New Roman" w:cs="Times New Roman"/>
                <w:lang w:val="en-US"/>
              </w:rPr>
              <w:t>lanbook</w:t>
            </w:r>
            <w:r w:rsidRPr="00256F4B">
              <w:rPr>
                <w:rFonts w:ascii="Times New Roman" w:hAnsi="Times New Roman" w:cs="Times New Roman"/>
              </w:rPr>
              <w:t>.</w:t>
            </w:r>
            <w:r w:rsidRPr="00256F4B">
              <w:rPr>
                <w:rFonts w:ascii="Times New Roman" w:hAnsi="Times New Roman" w:cs="Times New Roman"/>
                <w:lang w:val="en-US"/>
              </w:rPr>
              <w:t>com</w:t>
            </w:r>
            <w:r w:rsidRPr="00256F4B">
              <w:rPr>
                <w:rFonts w:ascii="Times New Roman" w:hAnsi="Times New Roman" w:cs="Times New Roman"/>
              </w:rPr>
              <w:t>/</w:t>
            </w:r>
            <w:r w:rsidRPr="00256F4B">
              <w:rPr>
                <w:rFonts w:ascii="Times New Roman" w:hAnsi="Times New Roman" w:cs="Times New Roman"/>
                <w:lang w:val="en-US"/>
              </w:rPr>
              <w:t>book</w:t>
            </w:r>
            <w:r w:rsidRPr="00256F4B">
              <w:rPr>
                <w:rFonts w:ascii="Times New Roman" w:hAnsi="Times New Roman" w:cs="Times New Roman"/>
              </w:rPr>
              <w:t>/70544 (дата обращения: 23.01.2023). — Режим доступа: для авториз. пользователей.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4DCCED" w14:textId="77777777" w:rsidR="00262CF0" w:rsidRPr="00256F4B" w:rsidRDefault="00477B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256F4B">
                <w:rPr>
                  <w:rFonts w:ascii="Times New Roman" w:hAnsi="Times New Roman" w:cs="Times New Roman"/>
                  <w:color w:val="00008B"/>
                  <w:u w:val="single"/>
                </w:rPr>
                <w:t>https://e.lanbook.com/book/70544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6A81F96" w14:textId="77777777" w:rsidTr="007B550D">
        <w:tc>
          <w:tcPr>
            <w:tcW w:w="9345" w:type="dxa"/>
          </w:tcPr>
          <w:p w14:paraId="737B92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0305F35" w14:textId="77777777" w:rsidTr="007B550D">
        <w:tc>
          <w:tcPr>
            <w:tcW w:w="9345" w:type="dxa"/>
          </w:tcPr>
          <w:p w14:paraId="5AD09D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62A87B" w14:textId="77777777" w:rsidTr="007B550D">
        <w:tc>
          <w:tcPr>
            <w:tcW w:w="9345" w:type="dxa"/>
          </w:tcPr>
          <w:p w14:paraId="2AC136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556336" w14:textId="77777777" w:rsidTr="007B550D">
        <w:tc>
          <w:tcPr>
            <w:tcW w:w="9345" w:type="dxa"/>
          </w:tcPr>
          <w:p w14:paraId="50E65B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77B9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56F4B" w:rsidRDefault="002C735C" w:rsidP="00256F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6F4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56F4B" w:rsidRDefault="002C735C" w:rsidP="00256F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6F4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C18CF77" w:rsidR="002C735C" w:rsidRPr="00256F4B" w:rsidRDefault="00B43524" w:rsidP="00256F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6F4B">
              <w:rPr>
                <w:sz w:val="22"/>
                <w:szCs w:val="22"/>
              </w:rPr>
              <w:t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6F4B"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- 1шт.Моноблок </w:t>
            </w:r>
            <w:r w:rsidRPr="00256F4B">
              <w:rPr>
                <w:sz w:val="22"/>
                <w:szCs w:val="22"/>
                <w:lang w:val="en-US"/>
              </w:rPr>
              <w:t>Acer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Aspire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Z</w:t>
            </w:r>
            <w:r w:rsidRPr="00256F4B">
              <w:rPr>
                <w:sz w:val="22"/>
                <w:szCs w:val="22"/>
              </w:rPr>
              <w:t xml:space="preserve">1811 </w:t>
            </w:r>
            <w:r w:rsidRPr="00256F4B">
              <w:rPr>
                <w:sz w:val="22"/>
                <w:szCs w:val="22"/>
                <w:lang w:val="en-US"/>
              </w:rPr>
              <w:t>Intel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Core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i</w:t>
            </w:r>
            <w:r w:rsidRPr="00256F4B">
              <w:rPr>
                <w:sz w:val="22"/>
                <w:szCs w:val="22"/>
              </w:rPr>
              <w:t>5-2400</w:t>
            </w:r>
            <w:r w:rsidRPr="00256F4B">
              <w:rPr>
                <w:sz w:val="22"/>
                <w:szCs w:val="22"/>
                <w:lang w:val="en-US"/>
              </w:rPr>
              <w:t>S</w:t>
            </w:r>
            <w:r w:rsidRPr="00256F4B">
              <w:rPr>
                <w:sz w:val="22"/>
                <w:szCs w:val="22"/>
              </w:rPr>
              <w:t>@2.50</w:t>
            </w:r>
            <w:r w:rsidRPr="00256F4B">
              <w:rPr>
                <w:sz w:val="22"/>
                <w:szCs w:val="22"/>
                <w:lang w:val="en-US"/>
              </w:rPr>
              <w:t>GHz</w:t>
            </w:r>
            <w:r w:rsidRPr="00256F4B">
              <w:rPr>
                <w:sz w:val="22"/>
                <w:szCs w:val="22"/>
              </w:rPr>
              <w:t>/4</w:t>
            </w:r>
            <w:r w:rsidRPr="00256F4B">
              <w:rPr>
                <w:sz w:val="22"/>
                <w:szCs w:val="22"/>
                <w:lang w:val="en-US"/>
              </w:rPr>
              <w:t>Gb</w:t>
            </w:r>
            <w:r w:rsidRPr="00256F4B">
              <w:rPr>
                <w:sz w:val="22"/>
                <w:szCs w:val="22"/>
              </w:rPr>
              <w:t>/1</w:t>
            </w:r>
            <w:r w:rsidRPr="00256F4B">
              <w:rPr>
                <w:sz w:val="22"/>
                <w:szCs w:val="22"/>
                <w:lang w:val="en-US"/>
              </w:rPr>
              <w:t>Tb</w:t>
            </w:r>
            <w:r w:rsidRPr="00256F4B">
              <w:rPr>
                <w:sz w:val="22"/>
                <w:szCs w:val="22"/>
              </w:rPr>
              <w:t xml:space="preserve"> - 1 шт., Экран с электроприводом </w:t>
            </w:r>
            <w:r w:rsidRPr="00256F4B">
              <w:rPr>
                <w:sz w:val="22"/>
                <w:szCs w:val="22"/>
                <w:lang w:val="en-US"/>
              </w:rPr>
              <w:t>Draper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Baronet</w:t>
            </w:r>
            <w:r w:rsidRPr="00256F4B">
              <w:rPr>
                <w:sz w:val="22"/>
                <w:szCs w:val="22"/>
              </w:rPr>
              <w:t xml:space="preserve"> 153х200 см213/84 - 1 шт., Проектор </w:t>
            </w:r>
            <w:r w:rsidRPr="00256F4B">
              <w:rPr>
                <w:sz w:val="22"/>
                <w:szCs w:val="22"/>
                <w:lang w:val="en-US"/>
              </w:rPr>
              <w:t>NEC</w:t>
            </w:r>
            <w:r w:rsidRPr="00256F4B">
              <w:rPr>
                <w:sz w:val="22"/>
                <w:szCs w:val="22"/>
              </w:rPr>
              <w:t xml:space="preserve"> М350 Х - 1 шт., Акустическая система </w:t>
            </w:r>
            <w:r w:rsidRPr="00256F4B">
              <w:rPr>
                <w:sz w:val="22"/>
                <w:szCs w:val="22"/>
                <w:lang w:val="en-US"/>
              </w:rPr>
              <w:t>Hi</w:t>
            </w:r>
            <w:r w:rsidRPr="00256F4B">
              <w:rPr>
                <w:sz w:val="22"/>
                <w:szCs w:val="22"/>
              </w:rPr>
              <w:t>-</w:t>
            </w:r>
            <w:r w:rsidRPr="00256F4B">
              <w:rPr>
                <w:sz w:val="22"/>
                <w:szCs w:val="22"/>
                <w:lang w:val="en-US"/>
              </w:rPr>
              <w:t>Fi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PRO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MASK</w:t>
            </w:r>
            <w:r w:rsidRPr="00256F4B">
              <w:rPr>
                <w:sz w:val="22"/>
                <w:szCs w:val="22"/>
              </w:rPr>
              <w:t>6</w:t>
            </w:r>
            <w:r w:rsidRPr="00256F4B">
              <w:rPr>
                <w:sz w:val="22"/>
                <w:szCs w:val="22"/>
                <w:lang w:val="en-US"/>
              </w:rPr>
              <w:t>T</w:t>
            </w:r>
            <w:r w:rsidRPr="00256F4B">
              <w:rPr>
                <w:sz w:val="22"/>
                <w:szCs w:val="22"/>
              </w:rPr>
              <w:t>-</w:t>
            </w:r>
            <w:r w:rsidRPr="00256F4B">
              <w:rPr>
                <w:sz w:val="22"/>
                <w:szCs w:val="22"/>
                <w:lang w:val="en-US"/>
              </w:rPr>
              <w:t>W</w:t>
            </w:r>
            <w:r w:rsidRPr="00256F4B">
              <w:rPr>
                <w:sz w:val="22"/>
                <w:szCs w:val="22"/>
              </w:rPr>
              <w:t xml:space="preserve"> - 2 шт., Микшер усилитель </w:t>
            </w:r>
            <w:r w:rsidRPr="00256F4B">
              <w:rPr>
                <w:sz w:val="22"/>
                <w:szCs w:val="22"/>
                <w:lang w:val="en-US"/>
              </w:rPr>
              <w:t>Jedia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TA</w:t>
            </w:r>
            <w:r w:rsidRPr="00256F4B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56F4B" w:rsidRDefault="00B43524" w:rsidP="00256F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6F4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56F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F7E78B6" w14:textId="77777777" w:rsidTr="008416EB">
        <w:tc>
          <w:tcPr>
            <w:tcW w:w="7797" w:type="dxa"/>
            <w:shd w:val="clear" w:color="auto" w:fill="auto"/>
          </w:tcPr>
          <w:p w14:paraId="56CBEBE7" w14:textId="0D8D6F09" w:rsidR="002C735C" w:rsidRPr="00256F4B" w:rsidRDefault="00B43524" w:rsidP="00256F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6F4B">
              <w:rPr>
                <w:sz w:val="22"/>
                <w:szCs w:val="22"/>
              </w:rPr>
              <w:lastRenderedPageBreak/>
              <w:t>Ауд. 610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6F4B"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 шт., доска аудиторная - 1 шт. Переносной мультимедийный комплект: Ноутбук </w:t>
            </w:r>
            <w:r w:rsidRPr="00256F4B">
              <w:rPr>
                <w:sz w:val="22"/>
                <w:szCs w:val="22"/>
                <w:lang w:val="en-US"/>
              </w:rPr>
              <w:t>HP</w:t>
            </w:r>
            <w:r w:rsidRPr="00256F4B">
              <w:rPr>
                <w:sz w:val="22"/>
                <w:szCs w:val="22"/>
              </w:rPr>
              <w:t xml:space="preserve"> 250 </w:t>
            </w:r>
            <w:r w:rsidRPr="00256F4B">
              <w:rPr>
                <w:sz w:val="22"/>
                <w:szCs w:val="22"/>
                <w:lang w:val="en-US"/>
              </w:rPr>
              <w:t>G</w:t>
            </w:r>
            <w:r w:rsidRPr="00256F4B">
              <w:rPr>
                <w:sz w:val="22"/>
                <w:szCs w:val="22"/>
              </w:rPr>
              <w:t>6 1</w:t>
            </w:r>
            <w:r w:rsidRPr="00256F4B">
              <w:rPr>
                <w:sz w:val="22"/>
                <w:szCs w:val="22"/>
                <w:lang w:val="en-US"/>
              </w:rPr>
              <w:t>WY</w:t>
            </w:r>
            <w:r w:rsidRPr="00256F4B">
              <w:rPr>
                <w:sz w:val="22"/>
                <w:szCs w:val="22"/>
              </w:rPr>
              <w:t>58</w:t>
            </w:r>
            <w:r w:rsidRPr="00256F4B">
              <w:rPr>
                <w:sz w:val="22"/>
                <w:szCs w:val="22"/>
                <w:lang w:val="en-US"/>
              </w:rPr>
              <w:t>EA</w:t>
            </w:r>
            <w:r w:rsidRPr="00256F4B">
              <w:rPr>
                <w:sz w:val="22"/>
                <w:szCs w:val="22"/>
              </w:rPr>
              <w:t xml:space="preserve">, Мультимедийный проектор </w:t>
            </w:r>
            <w:r w:rsidRPr="00256F4B">
              <w:rPr>
                <w:sz w:val="22"/>
                <w:szCs w:val="22"/>
                <w:lang w:val="en-US"/>
              </w:rPr>
              <w:t>LG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PF</w:t>
            </w:r>
            <w:r w:rsidRPr="00256F4B">
              <w:rPr>
                <w:sz w:val="22"/>
                <w:szCs w:val="22"/>
              </w:rPr>
              <w:t>1500</w:t>
            </w:r>
            <w:r w:rsidRPr="00256F4B">
              <w:rPr>
                <w:sz w:val="22"/>
                <w:szCs w:val="22"/>
                <w:lang w:val="en-US"/>
              </w:rPr>
              <w:t>G</w:t>
            </w:r>
            <w:r w:rsidRPr="00256F4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25DC3A" w14:textId="77777777" w:rsidR="002C735C" w:rsidRPr="00256F4B" w:rsidRDefault="00B43524" w:rsidP="00256F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6F4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56F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DBE1B05" w14:textId="77777777" w:rsidTr="008416EB">
        <w:tc>
          <w:tcPr>
            <w:tcW w:w="7797" w:type="dxa"/>
            <w:shd w:val="clear" w:color="auto" w:fill="auto"/>
          </w:tcPr>
          <w:p w14:paraId="01E99737" w14:textId="7EC0F534" w:rsidR="002C735C" w:rsidRPr="00256F4B" w:rsidRDefault="00B43524" w:rsidP="00256F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6F4B">
              <w:rPr>
                <w:sz w:val="22"/>
                <w:szCs w:val="22"/>
              </w:rPr>
              <w:t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6F4B"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256F4B">
              <w:rPr>
                <w:sz w:val="22"/>
                <w:szCs w:val="22"/>
                <w:lang w:val="en-US"/>
              </w:rPr>
              <w:t>HP</w:t>
            </w:r>
            <w:r w:rsidRPr="00256F4B">
              <w:rPr>
                <w:sz w:val="22"/>
                <w:szCs w:val="22"/>
              </w:rPr>
              <w:t xml:space="preserve"> 250 </w:t>
            </w:r>
            <w:r w:rsidRPr="00256F4B">
              <w:rPr>
                <w:sz w:val="22"/>
                <w:szCs w:val="22"/>
                <w:lang w:val="en-US"/>
              </w:rPr>
              <w:t>G</w:t>
            </w:r>
            <w:r w:rsidRPr="00256F4B">
              <w:rPr>
                <w:sz w:val="22"/>
                <w:szCs w:val="22"/>
              </w:rPr>
              <w:t>6 1</w:t>
            </w:r>
            <w:r w:rsidRPr="00256F4B">
              <w:rPr>
                <w:sz w:val="22"/>
                <w:szCs w:val="22"/>
                <w:lang w:val="en-US"/>
              </w:rPr>
              <w:t>WY</w:t>
            </w:r>
            <w:r w:rsidRPr="00256F4B">
              <w:rPr>
                <w:sz w:val="22"/>
                <w:szCs w:val="22"/>
              </w:rPr>
              <w:t>58</w:t>
            </w:r>
            <w:r w:rsidRPr="00256F4B">
              <w:rPr>
                <w:sz w:val="22"/>
                <w:szCs w:val="22"/>
                <w:lang w:val="en-US"/>
              </w:rPr>
              <w:t>EA</w:t>
            </w:r>
            <w:r w:rsidRPr="00256F4B">
              <w:rPr>
                <w:sz w:val="22"/>
                <w:szCs w:val="22"/>
              </w:rPr>
              <w:t xml:space="preserve">, Мультимедийный проектор </w:t>
            </w:r>
            <w:r w:rsidRPr="00256F4B">
              <w:rPr>
                <w:sz w:val="22"/>
                <w:szCs w:val="22"/>
                <w:lang w:val="en-US"/>
              </w:rPr>
              <w:t>LG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PF</w:t>
            </w:r>
            <w:r w:rsidRPr="00256F4B">
              <w:rPr>
                <w:sz w:val="22"/>
                <w:szCs w:val="22"/>
              </w:rPr>
              <w:t>1500</w:t>
            </w:r>
            <w:r w:rsidRPr="00256F4B">
              <w:rPr>
                <w:sz w:val="22"/>
                <w:szCs w:val="22"/>
                <w:lang w:val="en-US"/>
              </w:rPr>
              <w:t>G</w:t>
            </w:r>
            <w:r w:rsidRPr="00256F4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5ADC30" w14:textId="77777777" w:rsidR="002C735C" w:rsidRPr="00256F4B" w:rsidRDefault="00B43524" w:rsidP="00256F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6F4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56F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9805F2F" w14:textId="77777777" w:rsidTr="008416EB">
        <w:tc>
          <w:tcPr>
            <w:tcW w:w="7797" w:type="dxa"/>
            <w:shd w:val="clear" w:color="auto" w:fill="auto"/>
          </w:tcPr>
          <w:p w14:paraId="711F69DA" w14:textId="77777777" w:rsidR="002C735C" w:rsidRPr="00256F4B" w:rsidRDefault="00B43524" w:rsidP="00256F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6F4B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56F4B">
              <w:rPr>
                <w:sz w:val="22"/>
                <w:szCs w:val="22"/>
                <w:lang w:val="en-US"/>
              </w:rPr>
              <w:t>Intel</w:t>
            </w:r>
            <w:r w:rsidRPr="00256F4B">
              <w:rPr>
                <w:sz w:val="22"/>
                <w:szCs w:val="22"/>
              </w:rPr>
              <w:t xml:space="preserve">  </w:t>
            </w:r>
            <w:r w:rsidRPr="00256F4B">
              <w:rPr>
                <w:sz w:val="22"/>
                <w:szCs w:val="22"/>
                <w:lang w:val="en-US"/>
              </w:rPr>
              <w:t>I</w:t>
            </w:r>
            <w:r w:rsidRPr="00256F4B">
              <w:rPr>
                <w:sz w:val="22"/>
                <w:szCs w:val="22"/>
              </w:rPr>
              <w:t>5-7400/8+8/1</w:t>
            </w:r>
            <w:r w:rsidRPr="00256F4B">
              <w:rPr>
                <w:sz w:val="22"/>
                <w:szCs w:val="22"/>
                <w:lang w:val="en-US"/>
              </w:rPr>
              <w:t>Tb</w:t>
            </w:r>
            <w:r w:rsidRPr="00256F4B">
              <w:rPr>
                <w:sz w:val="22"/>
                <w:szCs w:val="22"/>
              </w:rPr>
              <w:t>/</w:t>
            </w:r>
            <w:r w:rsidRPr="00256F4B">
              <w:rPr>
                <w:sz w:val="22"/>
                <w:szCs w:val="22"/>
                <w:lang w:val="en-US"/>
              </w:rPr>
              <w:t>GT</w:t>
            </w:r>
            <w:r w:rsidRPr="00256F4B">
              <w:rPr>
                <w:sz w:val="22"/>
                <w:szCs w:val="22"/>
              </w:rPr>
              <w:t>710-2</w:t>
            </w:r>
            <w:r w:rsidRPr="00256F4B">
              <w:rPr>
                <w:sz w:val="22"/>
                <w:szCs w:val="22"/>
                <w:lang w:val="en-US"/>
              </w:rPr>
              <w:t>Gb</w:t>
            </w:r>
            <w:r w:rsidRPr="00256F4B">
              <w:rPr>
                <w:sz w:val="22"/>
                <w:szCs w:val="22"/>
              </w:rPr>
              <w:t>/</w:t>
            </w:r>
            <w:r w:rsidRPr="00256F4B">
              <w:rPr>
                <w:sz w:val="22"/>
                <w:szCs w:val="22"/>
                <w:lang w:val="en-US"/>
              </w:rPr>
              <w:t>DELL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S</w:t>
            </w:r>
            <w:r w:rsidRPr="00256F4B">
              <w:rPr>
                <w:sz w:val="22"/>
                <w:szCs w:val="22"/>
              </w:rPr>
              <w:t>2218</w:t>
            </w:r>
            <w:r w:rsidRPr="00256F4B">
              <w:rPr>
                <w:sz w:val="22"/>
                <w:szCs w:val="22"/>
                <w:lang w:val="en-US"/>
              </w:rPr>
              <w:t>H</w:t>
            </w:r>
            <w:r w:rsidRPr="00256F4B">
              <w:rPr>
                <w:sz w:val="22"/>
                <w:szCs w:val="22"/>
              </w:rPr>
              <w:t xml:space="preserve"> - 21 шт., Ноутбук </w:t>
            </w:r>
            <w:r w:rsidRPr="00256F4B">
              <w:rPr>
                <w:sz w:val="22"/>
                <w:szCs w:val="22"/>
                <w:lang w:val="en-US"/>
              </w:rPr>
              <w:t>HP</w:t>
            </w:r>
            <w:r w:rsidRPr="00256F4B">
              <w:rPr>
                <w:sz w:val="22"/>
                <w:szCs w:val="22"/>
              </w:rPr>
              <w:t xml:space="preserve"> 250 </w:t>
            </w:r>
            <w:r w:rsidRPr="00256F4B">
              <w:rPr>
                <w:sz w:val="22"/>
                <w:szCs w:val="22"/>
                <w:lang w:val="en-US"/>
              </w:rPr>
              <w:t>G</w:t>
            </w:r>
            <w:r w:rsidRPr="00256F4B">
              <w:rPr>
                <w:sz w:val="22"/>
                <w:szCs w:val="22"/>
              </w:rPr>
              <w:t>6 1</w:t>
            </w:r>
            <w:r w:rsidRPr="00256F4B">
              <w:rPr>
                <w:sz w:val="22"/>
                <w:szCs w:val="22"/>
                <w:lang w:val="en-US"/>
              </w:rPr>
              <w:t>WY</w:t>
            </w:r>
            <w:r w:rsidRPr="00256F4B">
              <w:rPr>
                <w:sz w:val="22"/>
                <w:szCs w:val="22"/>
              </w:rPr>
              <w:t>58</w:t>
            </w:r>
            <w:r w:rsidRPr="00256F4B">
              <w:rPr>
                <w:sz w:val="22"/>
                <w:szCs w:val="22"/>
                <w:lang w:val="en-US"/>
              </w:rPr>
              <w:t>EA</w:t>
            </w:r>
            <w:r w:rsidRPr="00256F4B">
              <w:rPr>
                <w:sz w:val="22"/>
                <w:szCs w:val="22"/>
              </w:rPr>
              <w:t xml:space="preserve"> - 4 шт. Мультимедийный проектор </w:t>
            </w:r>
            <w:r w:rsidRPr="00256F4B">
              <w:rPr>
                <w:sz w:val="22"/>
                <w:szCs w:val="22"/>
                <w:lang w:val="en-US"/>
              </w:rPr>
              <w:t>Panasonic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PT</w:t>
            </w:r>
            <w:r w:rsidRPr="00256F4B">
              <w:rPr>
                <w:sz w:val="22"/>
                <w:szCs w:val="22"/>
              </w:rPr>
              <w:t>-</w:t>
            </w:r>
            <w:r w:rsidRPr="00256F4B">
              <w:rPr>
                <w:sz w:val="22"/>
                <w:szCs w:val="22"/>
                <w:lang w:val="en-US"/>
              </w:rPr>
              <w:t>VX</w:t>
            </w:r>
            <w:r w:rsidRPr="00256F4B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256F4B">
              <w:rPr>
                <w:sz w:val="22"/>
                <w:szCs w:val="22"/>
                <w:lang w:val="en-US"/>
              </w:rPr>
              <w:t>Apart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Concept</w:t>
            </w:r>
            <w:r w:rsidRPr="00256F4B">
              <w:rPr>
                <w:sz w:val="22"/>
                <w:szCs w:val="22"/>
              </w:rPr>
              <w:t xml:space="preserve">+ микрофон </w:t>
            </w:r>
            <w:r w:rsidRPr="00256F4B">
              <w:rPr>
                <w:sz w:val="22"/>
                <w:szCs w:val="22"/>
                <w:lang w:val="en-US"/>
              </w:rPr>
              <w:t>BEHRINGER</w:t>
            </w:r>
            <w:r w:rsidRPr="00256F4B">
              <w:rPr>
                <w:sz w:val="22"/>
                <w:szCs w:val="22"/>
              </w:rPr>
              <w:t xml:space="preserve">) - 1 шт., Акустическая система </w:t>
            </w:r>
            <w:r w:rsidRPr="00256F4B">
              <w:rPr>
                <w:sz w:val="22"/>
                <w:szCs w:val="22"/>
                <w:lang w:val="en-US"/>
              </w:rPr>
              <w:t>Hi</w:t>
            </w:r>
            <w:r w:rsidRPr="00256F4B">
              <w:rPr>
                <w:sz w:val="22"/>
                <w:szCs w:val="22"/>
              </w:rPr>
              <w:t>-</w:t>
            </w:r>
            <w:r w:rsidRPr="00256F4B">
              <w:rPr>
                <w:sz w:val="22"/>
                <w:szCs w:val="22"/>
                <w:lang w:val="en-US"/>
              </w:rPr>
              <w:t>Fi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PRO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MASK</w:t>
            </w:r>
            <w:r w:rsidRPr="00256F4B">
              <w:rPr>
                <w:sz w:val="22"/>
                <w:szCs w:val="22"/>
              </w:rPr>
              <w:t>6</w:t>
            </w:r>
            <w:r w:rsidRPr="00256F4B">
              <w:rPr>
                <w:sz w:val="22"/>
                <w:szCs w:val="22"/>
                <w:lang w:val="en-US"/>
              </w:rPr>
              <w:t>T</w:t>
            </w:r>
            <w:r w:rsidRPr="00256F4B">
              <w:rPr>
                <w:sz w:val="22"/>
                <w:szCs w:val="22"/>
              </w:rPr>
              <w:t>-</w:t>
            </w:r>
            <w:r w:rsidRPr="00256F4B">
              <w:rPr>
                <w:sz w:val="22"/>
                <w:szCs w:val="22"/>
                <w:lang w:val="en-US"/>
              </w:rPr>
              <w:t>W</w:t>
            </w:r>
            <w:r w:rsidRPr="00256F4B">
              <w:rPr>
                <w:sz w:val="22"/>
                <w:szCs w:val="22"/>
              </w:rPr>
              <w:t xml:space="preserve"> - 2 шт., Экран </w:t>
            </w:r>
            <w:r w:rsidRPr="00256F4B">
              <w:rPr>
                <w:sz w:val="22"/>
                <w:szCs w:val="22"/>
                <w:lang w:val="en-US"/>
              </w:rPr>
              <w:t>Compact</w:t>
            </w:r>
            <w:r w:rsidRPr="00256F4B">
              <w:rPr>
                <w:sz w:val="22"/>
                <w:szCs w:val="22"/>
              </w:rPr>
              <w:t xml:space="preserve"> </w:t>
            </w:r>
            <w:r w:rsidRPr="00256F4B">
              <w:rPr>
                <w:sz w:val="22"/>
                <w:szCs w:val="22"/>
                <w:lang w:val="en-US"/>
              </w:rPr>
              <w:t>Electrol</w:t>
            </w:r>
            <w:r w:rsidRPr="00256F4B">
              <w:rPr>
                <w:sz w:val="22"/>
                <w:szCs w:val="22"/>
              </w:rPr>
              <w:t xml:space="preserve"> : размер экрана 153</w:t>
            </w:r>
            <w:r w:rsidRPr="00256F4B">
              <w:rPr>
                <w:sz w:val="22"/>
                <w:szCs w:val="22"/>
                <w:lang w:val="en-US"/>
              </w:rPr>
              <w:t>x</w:t>
            </w:r>
            <w:r w:rsidRPr="00256F4B">
              <w:rPr>
                <w:sz w:val="22"/>
                <w:szCs w:val="22"/>
              </w:rPr>
              <w:t xml:space="preserve">200 </w:t>
            </w:r>
            <w:r w:rsidRPr="00256F4B">
              <w:rPr>
                <w:sz w:val="22"/>
                <w:szCs w:val="22"/>
                <w:lang w:val="en-US"/>
              </w:rPr>
              <w:t>c</w:t>
            </w:r>
            <w:r w:rsidRPr="00256F4B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2CC4A2" w14:textId="77777777" w:rsidR="002C735C" w:rsidRPr="00256F4B" w:rsidRDefault="00B43524" w:rsidP="00256F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6F4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56F4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lastRenderedPageBreak/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6F4B" w14:paraId="7C3408BA" w14:textId="77777777" w:rsidTr="00256F4B">
        <w:tc>
          <w:tcPr>
            <w:tcW w:w="562" w:type="dxa"/>
          </w:tcPr>
          <w:p w14:paraId="399ADDE8" w14:textId="77777777" w:rsidR="00256F4B" w:rsidRPr="006C1DA6" w:rsidRDefault="00256F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53FD0A5" w14:textId="77777777" w:rsidR="00256F4B" w:rsidRDefault="00256F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56F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F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56F4B" w14:paraId="5A1C9382" w14:textId="77777777" w:rsidTr="00801458">
        <w:tc>
          <w:tcPr>
            <w:tcW w:w="2336" w:type="dxa"/>
          </w:tcPr>
          <w:p w14:paraId="4C518DAB" w14:textId="77777777" w:rsidR="005D65A5" w:rsidRPr="00256F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56F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56F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56F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56F4B" w14:paraId="07658034" w14:textId="77777777" w:rsidTr="00801458">
        <w:tc>
          <w:tcPr>
            <w:tcW w:w="2336" w:type="dxa"/>
          </w:tcPr>
          <w:p w14:paraId="1553D698" w14:textId="78F29BFB" w:rsidR="005D65A5" w:rsidRPr="00256F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56F4B" w:rsidRDefault="007478E0" w:rsidP="00801458">
            <w:pPr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56F4B" w:rsidRDefault="007478E0" w:rsidP="00801458">
            <w:pPr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56F4B" w:rsidRDefault="007478E0" w:rsidP="00801458">
            <w:pPr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56F4B" w14:paraId="3EDD59A9" w14:textId="77777777" w:rsidTr="00801458">
        <w:tc>
          <w:tcPr>
            <w:tcW w:w="2336" w:type="dxa"/>
          </w:tcPr>
          <w:p w14:paraId="6CD049DD" w14:textId="77777777" w:rsidR="005D65A5" w:rsidRPr="00256F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AEA18B" w14:textId="77777777" w:rsidR="005D65A5" w:rsidRPr="00256F4B" w:rsidRDefault="007478E0" w:rsidP="00801458">
            <w:pPr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F780784" w14:textId="77777777" w:rsidR="005D65A5" w:rsidRPr="00256F4B" w:rsidRDefault="007478E0" w:rsidP="00801458">
            <w:pPr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AC551BC" w14:textId="77777777" w:rsidR="005D65A5" w:rsidRPr="00256F4B" w:rsidRDefault="007478E0" w:rsidP="00801458">
            <w:pPr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256F4B" w14:paraId="2DE66438" w14:textId="77777777" w:rsidTr="00801458">
        <w:tc>
          <w:tcPr>
            <w:tcW w:w="2336" w:type="dxa"/>
          </w:tcPr>
          <w:p w14:paraId="4CC5835B" w14:textId="77777777" w:rsidR="005D65A5" w:rsidRPr="00256F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4D2787" w14:textId="77777777" w:rsidR="005D65A5" w:rsidRPr="00256F4B" w:rsidRDefault="007478E0" w:rsidP="00801458">
            <w:pPr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F24E58" w14:textId="77777777" w:rsidR="005D65A5" w:rsidRPr="00256F4B" w:rsidRDefault="007478E0" w:rsidP="00801458">
            <w:pPr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B459CF" w14:textId="77777777" w:rsidR="005D65A5" w:rsidRPr="00256F4B" w:rsidRDefault="007478E0" w:rsidP="00801458">
            <w:pPr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34D2C6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6F4B" w14:paraId="3B909D8C" w14:textId="77777777" w:rsidTr="00256F4B">
        <w:tc>
          <w:tcPr>
            <w:tcW w:w="562" w:type="dxa"/>
          </w:tcPr>
          <w:p w14:paraId="0D2B9737" w14:textId="77777777" w:rsidR="00256F4B" w:rsidRDefault="00256F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C54C82F" w14:textId="77777777" w:rsidR="00256F4B" w:rsidRDefault="00256F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256F4B" w14:paraId="0267C479" w14:textId="77777777" w:rsidTr="00801458">
        <w:tc>
          <w:tcPr>
            <w:tcW w:w="2500" w:type="pct"/>
          </w:tcPr>
          <w:p w14:paraId="37F699C9" w14:textId="77777777" w:rsidR="00B8237E" w:rsidRPr="00256F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56F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56F4B" w14:paraId="3F240151" w14:textId="77777777" w:rsidTr="00801458">
        <w:tc>
          <w:tcPr>
            <w:tcW w:w="2500" w:type="pct"/>
          </w:tcPr>
          <w:p w14:paraId="61E91592" w14:textId="61A0874C" w:rsidR="00B8237E" w:rsidRPr="00256F4B" w:rsidRDefault="00B8237E" w:rsidP="00801458">
            <w:pPr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56F4B" w:rsidRDefault="005C548A" w:rsidP="00801458">
            <w:pPr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56F4B" w14:paraId="15CC561C" w14:textId="77777777" w:rsidTr="00801458">
        <w:tc>
          <w:tcPr>
            <w:tcW w:w="2500" w:type="pct"/>
          </w:tcPr>
          <w:p w14:paraId="7A9F824B" w14:textId="77777777" w:rsidR="00B8237E" w:rsidRPr="00256F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56F4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456822A" w14:textId="77777777" w:rsidR="00B8237E" w:rsidRPr="00256F4B" w:rsidRDefault="005C548A" w:rsidP="00801458">
            <w:pPr>
              <w:rPr>
                <w:rFonts w:ascii="Times New Roman" w:hAnsi="Times New Roman" w:cs="Times New Roman"/>
              </w:rPr>
            </w:pPr>
            <w:r w:rsidRPr="00256F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56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56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56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56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56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56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56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56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47A28" w14:textId="77777777" w:rsidR="00477B95" w:rsidRDefault="00477B95" w:rsidP="00315CA6">
      <w:pPr>
        <w:spacing w:after="0" w:line="240" w:lineRule="auto"/>
      </w:pPr>
      <w:r>
        <w:separator/>
      </w:r>
    </w:p>
  </w:endnote>
  <w:endnote w:type="continuationSeparator" w:id="0">
    <w:p w14:paraId="18CA8B29" w14:textId="77777777" w:rsidR="00477B95" w:rsidRDefault="00477B9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213099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DA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E14EB" w14:textId="77777777" w:rsidR="00477B95" w:rsidRDefault="00477B95" w:rsidP="00315CA6">
      <w:pPr>
        <w:spacing w:after="0" w:line="240" w:lineRule="auto"/>
      </w:pPr>
      <w:r>
        <w:separator/>
      </w:r>
    </w:p>
  </w:footnote>
  <w:footnote w:type="continuationSeparator" w:id="0">
    <w:p w14:paraId="1BF83303" w14:textId="77777777" w:rsidR="00477B95" w:rsidRDefault="00477B9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6F4B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7B95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2FB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1DA6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70544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6133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DCE96D-9288-42AC-8B0C-5DD41310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2997</Words>
  <Characters>17087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